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000000"/>
          <w:sz w:val="36"/>
          <w:szCs w:val="36"/>
        </w:rPr>
        <w:t>体能测试、岗位适应性测试项目及标准（暂行）</w:t>
      </w:r>
    </w:p>
    <w:bookmarkEnd w:id="0"/>
    <w:p>
      <w:pPr>
        <w:pStyle w:val="2"/>
        <w:jc w:val="both"/>
        <w:rPr>
          <w:rFonts w:hint="eastAsia" w:eastAsia="仿宋_GB2312"/>
          <w:color w:val="000000"/>
          <w:szCs w:val="32"/>
        </w:rPr>
      </w:pPr>
    </w:p>
    <w:tbl>
      <w:tblPr>
        <w:tblStyle w:val="3"/>
        <w:tblW w:w="95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908"/>
        <w:gridCol w:w="905"/>
        <w:gridCol w:w="779"/>
        <w:gridCol w:w="779"/>
        <w:gridCol w:w="780"/>
        <w:gridCol w:w="779"/>
        <w:gridCol w:w="779"/>
        <w:gridCol w:w="779"/>
        <w:gridCol w:w="781"/>
        <w:gridCol w:w="780"/>
        <w:gridCol w:w="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58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一、体能测试项目及标准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162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7953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测试成绩对应分值、测试办法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627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30" w:lineRule="atLeas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1分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2分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3分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4分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5分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6分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7分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8分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9分</w:t>
            </w: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71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3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男   性</w:t>
            </w:r>
          </w:p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单杠引体向上（次/3分钟）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3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1.单个或分组考核。 2.按照规定动作要领完成动作。引体时下颌高于杠面、身体不得借助振浪或摆动、悬垂时双肘关节伸直；脚触及地面或立柱，结束考核。 3.考核以完成次数计算成绩。 4.得分超出10分的，每递增1次增加1分。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10米×4往返跑（秒）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13″10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13″7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13″5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13″3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12″9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12″7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12″5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12″3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11″9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10″3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3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1.单个或分组考核。 2.在10米长的跑道上标出起点线和折返线，考生从起点线处听到起跑口令后起跑，在折返线处返回跑向起跑线，到达起跑线时为完成1次往返。连续完成2次往返，记录时间。 3.考核以完成时间计算成绩。 4.得分超出10分的，每递减0.1秒增加1分。 5.高原地区按照上述内地标准增加1秒。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1000米跑（分、秒）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3′40″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3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1.分组考核。 2.在跑道或平地上标出起点线，考生从起点线处听到起跑口令后起跑，完成1000米距离到达终点线，记录时间。 3.考核以完成时间计算成绩。 4.得分超出10分的，每递减5秒增加1分。 5.海拔2100-3000米，每增加100米高度标准递增3秒，3100-4000米，每增加100米高度标准递增4秒。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原地跳高（厘米）</w:t>
            </w:r>
          </w:p>
        </w:tc>
        <w:tc>
          <w:tcPr>
            <w:tcW w:w="9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  <w:szCs w:val="24"/>
              </w:rPr>
            </w:pPr>
            <w:r>
              <w:rPr>
                <w:color w:val="333333"/>
                <w:kern w:val="0"/>
                <w:sz w:val="24"/>
                <w:szCs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  <w:jc w:val="center"/>
        </w:trPr>
        <w:tc>
          <w:tcPr>
            <w:tcW w:w="71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3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1.单个或分组考核。 2.考生双脚站立靠墙，单手伸直标记中指最高触墙点（示指高度），双脚立定垂直跳起，以单手指尖触墙，测量示指高度与跳起触墙高度之间的距离。两次测试，记录成绩较好的1次。 3.考核以完成跳起高度计算成绩。 4.得分超出10分的，每递增3厘米增加1分。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3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备 注</w:t>
            </w:r>
          </w:p>
        </w:tc>
        <w:tc>
          <w:tcPr>
            <w:tcW w:w="8861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1.任一项达不到最低分值的视为“不合格”。 2.高原地区应在海拔4000米以下集中组织体能测试。 3.高原地区消防员招录中“单杠引体向上、原地跳高、屈膝仰卧起坐”按照内地标准执行。 4.测试项目及标准中“以上”“以下”均含本级、本数。</w:t>
            </w:r>
          </w:p>
        </w:tc>
      </w:tr>
    </w:tbl>
    <w:p>
      <w:pPr>
        <w:rPr>
          <w:rFonts w:hint="eastAsia"/>
          <w:sz w:val="44"/>
          <w:szCs w:val="44"/>
        </w:rPr>
      </w:pPr>
    </w:p>
    <w:tbl>
      <w:tblPr>
        <w:tblStyle w:val="3"/>
        <w:tblW w:w="92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808"/>
        <w:gridCol w:w="4920"/>
        <w:gridCol w:w="817"/>
        <w:gridCol w:w="650"/>
        <w:gridCol w:w="700"/>
        <w:gridCol w:w="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9260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</w:rPr>
              <w:t>二、岗位适应性测试项目和标准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15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项  目</w:t>
            </w:r>
          </w:p>
        </w:tc>
        <w:tc>
          <w:tcPr>
            <w:tcW w:w="49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测试办法</w:t>
            </w:r>
          </w:p>
        </w:tc>
        <w:tc>
          <w:tcPr>
            <w:tcW w:w="8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优秀</w:t>
            </w:r>
          </w:p>
        </w:tc>
        <w:tc>
          <w:tcPr>
            <w:tcW w:w="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良好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中等</w:t>
            </w:r>
          </w:p>
        </w:tc>
        <w:tc>
          <w:tcPr>
            <w:tcW w:w="5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77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男   性</w:t>
            </w: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徒手组合练习</w:t>
            </w:r>
          </w:p>
        </w:tc>
        <w:tc>
          <w:tcPr>
            <w:tcW w:w="49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考生佩戴消防头盔及消防安全腰带，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由左右屈体转 20 次、屈膝两头起 20 次、击掌俯卧撑5 次、背手蛙跳25 米、仰卧手足走 25 米五个动作组成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。记录时间。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1′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″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1′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55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″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′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″</w:t>
            </w:r>
          </w:p>
        </w:tc>
        <w:tc>
          <w:tcPr>
            <w:tcW w:w="587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′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  <w:szCs w:val="24"/>
              </w:rPr>
              <w:t>50</w:t>
            </w: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黑暗环境搜寻</w:t>
            </w:r>
          </w:p>
        </w:tc>
        <w:tc>
          <w:tcPr>
            <w:tcW w:w="49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 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38″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40″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42″</w:t>
            </w:r>
          </w:p>
        </w:tc>
        <w:tc>
          <w:tcPr>
            <w:tcW w:w="587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45″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77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拖拽</w:t>
            </w:r>
          </w:p>
        </w:tc>
        <w:tc>
          <w:tcPr>
            <w:tcW w:w="492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 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12″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13″</w:t>
            </w:r>
          </w:p>
        </w:tc>
        <w:tc>
          <w:tcPr>
            <w:tcW w:w="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14″</w:t>
            </w:r>
          </w:p>
        </w:tc>
        <w:tc>
          <w:tcPr>
            <w:tcW w:w="587" w:type="dxa"/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3" w:hRule="atLeast"/>
          <w:jc w:val="center"/>
        </w:trPr>
        <w:tc>
          <w:tcPr>
            <w:tcW w:w="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4"/>
                <w:szCs w:val="24"/>
              </w:rPr>
              <w:t>备 注</w:t>
            </w:r>
          </w:p>
        </w:tc>
        <w:tc>
          <w:tcPr>
            <w:tcW w:w="8482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1.任一项达不到“一般”标准的视为“不合格”。 2.高原地区应在海拔4000米以下集中组织适应性测试，海拔2000-3000米，每增加100米高度标准递增3秒，3100-4000米，每增加100米高度标准递增4秒。</w:t>
            </w:r>
          </w:p>
        </w:tc>
      </w:tr>
    </w:tbl>
    <w:p>
      <w:pPr>
        <w:pStyle w:val="2"/>
        <w:jc w:val="both"/>
        <w:rPr>
          <w:color w:val="000000"/>
        </w:rPr>
      </w:pPr>
    </w:p>
    <w:sectPr>
      <w:pgSz w:w="11906" w:h="16838"/>
      <w:pgMar w:top="1440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31C80"/>
    <w:rsid w:val="6FB31C80"/>
    <w:rsid w:val="768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2020-03-12T01:00:00Z</dcterms:created>
  <dc:creator>孔志强</dc:creator>
  <cp:lastModifiedBy>大眼儿</cp:lastModifiedBy>
  <dcterms:modified xsi:type="dcterms:W3CDTF">2020-03-12T02:26:34Z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